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7854E6" w:rsidP="00BC1A3E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DB403C">
              <w:rPr>
                <w:rFonts w:ascii="Calibri" w:hAnsi="Calibri"/>
                <w:b/>
                <w:sz w:val="32"/>
                <w:szCs w:val="32"/>
              </w:rPr>
              <w:t xml:space="preserve">Szkolnej </w:t>
            </w:r>
            <w:r w:rsidR="00BF6E8E">
              <w:rPr>
                <w:rFonts w:ascii="Calibri" w:hAnsi="Calibri"/>
                <w:b/>
                <w:sz w:val="32"/>
                <w:szCs w:val="32"/>
              </w:rPr>
              <w:t xml:space="preserve">i ul. </w:t>
            </w:r>
            <w:r w:rsidR="00BC1A3E">
              <w:rPr>
                <w:rFonts w:ascii="Calibri" w:hAnsi="Calibri"/>
                <w:b/>
                <w:sz w:val="32"/>
                <w:szCs w:val="32"/>
              </w:rPr>
              <w:t>Piastowskiej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050D60" w:rsidRDefault="00050D60" w:rsidP="000F6D0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6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AA52A2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lastRenderedPageBreak/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4047D6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4047D6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4047D6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50D60">
          <w:rPr>
            <w:noProof/>
            <w:webHidden/>
          </w:rPr>
          <w:t>7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4047D6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SKALA 1:</w:t>
      </w:r>
      <w:r w:rsidR="005A626F" w:rsidRPr="00D07040">
        <w:rPr>
          <w:rFonts w:ascii="Calibri" w:hAnsi="Calibri" w:cs="Tahoma"/>
          <w:b/>
          <w:bCs/>
          <w:iCs w:val="0"/>
          <w:color w:val="auto"/>
          <w:u w:val="single"/>
        </w:rPr>
        <w:t>25</w:t>
      </w:r>
      <w:r w:rsidR="00BE3A66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000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lastRenderedPageBreak/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30AD" w:rsidRPr="00B606CF" w:rsidRDefault="008530AD" w:rsidP="008530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8530AD" w:rsidRPr="00B606CF" w:rsidRDefault="008530AD" w:rsidP="008530AD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8530AD" w:rsidRPr="00B606CF" w:rsidRDefault="008530AD" w:rsidP="008530AD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8530AD" w:rsidRPr="00B606CF" w:rsidRDefault="008530AD" w:rsidP="008530AD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8530AD" w:rsidRPr="00B606CF" w:rsidRDefault="008530AD" w:rsidP="008530AD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Style w:val="markedcontent"/>
          <w:rFonts w:cs="Tahoma"/>
        </w:rPr>
        <w:t>Rozporządzenie Ministra Infrastruktury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w sprawie szczegółowych warunków technicznych dla znaków i sygnałów drogowych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oraz urządzeń bezpieczeństwa ruchu drogowego i warunków ich umieszczania na drogach.</w:t>
      </w:r>
    </w:p>
    <w:p w:rsidR="0056568F" w:rsidRDefault="008530AD" w:rsidP="005656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8530AD" w:rsidRPr="008530AD" w:rsidRDefault="008530AD" w:rsidP="008530A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BC1A3E">
        <w:rPr>
          <w:rFonts w:cs="Tahoma"/>
          <w:iCs w:val="0"/>
          <w:color w:val="auto"/>
        </w:rPr>
        <w:t xml:space="preserve"> gminnej </w:t>
      </w:r>
      <w:r w:rsidR="00BC1A3E" w:rsidRPr="00BC1A3E">
        <w:rPr>
          <w:rFonts w:cs="Tahoma"/>
          <w:b/>
          <w:iCs w:val="0"/>
          <w:color w:val="auto"/>
        </w:rPr>
        <w:t>120688 K</w:t>
      </w:r>
      <w:r w:rsidR="00BC1A3E">
        <w:rPr>
          <w:rFonts w:cs="Tahoma"/>
          <w:iCs w:val="0"/>
          <w:color w:val="auto"/>
        </w:rPr>
        <w:t xml:space="preserve"> tj. ul.</w:t>
      </w:r>
      <w:r w:rsidR="00A73CE2">
        <w:rPr>
          <w:rFonts w:cs="Tahoma"/>
          <w:iCs w:val="0"/>
          <w:color w:val="auto"/>
        </w:rPr>
        <w:t xml:space="preserve"> </w:t>
      </w:r>
      <w:r w:rsidR="006225F5" w:rsidRPr="006225F5">
        <w:rPr>
          <w:rFonts w:cs="Tahoma"/>
          <w:b/>
          <w:iCs w:val="0"/>
          <w:color w:val="auto"/>
        </w:rPr>
        <w:t>Szkolnej</w:t>
      </w:r>
      <w:r w:rsidR="00834A25">
        <w:rPr>
          <w:rFonts w:cs="Tahoma"/>
          <w:iCs w:val="0"/>
          <w:color w:val="auto"/>
        </w:rPr>
        <w:t xml:space="preserve"> </w:t>
      </w:r>
      <w:r w:rsidR="00655AA9">
        <w:rPr>
          <w:rFonts w:cs="Tahoma"/>
          <w:iCs w:val="0"/>
          <w:color w:val="auto"/>
        </w:rPr>
        <w:t>i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834A25" w:rsidRPr="00655AA9">
        <w:rPr>
          <w:rFonts w:cs="Tahoma"/>
          <w:b/>
          <w:iCs w:val="0"/>
          <w:color w:val="auto"/>
        </w:rPr>
        <w:t xml:space="preserve">ul. </w:t>
      </w:r>
      <w:r w:rsidR="00BC1A3E" w:rsidRPr="00655AA9">
        <w:rPr>
          <w:rFonts w:cs="Tahoma"/>
          <w:b/>
          <w:iCs w:val="0"/>
          <w:color w:val="auto"/>
        </w:rPr>
        <w:t>Piastowskiej</w:t>
      </w:r>
      <w:r w:rsidR="00E91ED9" w:rsidRPr="00655AA9">
        <w:rPr>
          <w:rFonts w:cs="Tahoma"/>
          <w:b/>
          <w:iCs w:val="0"/>
          <w:color w:val="auto"/>
        </w:rPr>
        <w:t>.</w:t>
      </w:r>
      <w:r w:rsidR="00BC1A3E" w:rsidRPr="00655AA9">
        <w:rPr>
          <w:rFonts w:cs="Tahoma"/>
          <w:b/>
          <w:iCs w:val="0"/>
          <w:color w:val="auto"/>
        </w:rPr>
        <w:t xml:space="preserve"> </w:t>
      </w:r>
      <w:r w:rsidR="00BC1A3E">
        <w:rPr>
          <w:rFonts w:cs="Tahoma"/>
          <w:iCs w:val="0"/>
          <w:color w:val="auto"/>
        </w:rPr>
        <w:t xml:space="preserve">oraz drogi gminnej </w:t>
      </w:r>
      <w:r w:rsidR="00BC1A3E" w:rsidRPr="00BC1A3E">
        <w:rPr>
          <w:rFonts w:cs="Tahoma"/>
          <w:b/>
          <w:iCs w:val="0"/>
          <w:color w:val="auto"/>
        </w:rPr>
        <w:t xml:space="preserve">120677 K </w:t>
      </w:r>
      <w:r w:rsidR="00BC1A3E">
        <w:rPr>
          <w:rFonts w:cs="Tahoma"/>
          <w:iCs w:val="0"/>
          <w:color w:val="auto"/>
        </w:rPr>
        <w:t xml:space="preserve">tj. ul. </w:t>
      </w:r>
      <w:r w:rsidR="00BC1A3E" w:rsidRPr="00BC1A3E">
        <w:rPr>
          <w:rFonts w:cs="Tahoma"/>
          <w:b/>
          <w:iCs w:val="0"/>
          <w:color w:val="auto"/>
        </w:rPr>
        <w:t>Słonecznej</w:t>
      </w:r>
      <w:r w:rsidR="00834A25">
        <w:rPr>
          <w:rFonts w:cs="Tahoma"/>
          <w:iCs w:val="0"/>
          <w:color w:val="auto"/>
        </w:rPr>
        <w:t xml:space="preserve"> </w:t>
      </w:r>
      <w:r w:rsidR="00655AA9">
        <w:rPr>
          <w:rFonts w:cs="Tahoma"/>
          <w:iCs w:val="0"/>
          <w:color w:val="auto"/>
        </w:rPr>
        <w:t xml:space="preserve">i drogi gminnej  nr </w:t>
      </w:r>
      <w:r w:rsidR="00655AA9" w:rsidRPr="00655AA9">
        <w:rPr>
          <w:rFonts w:cs="Tahoma"/>
          <w:b/>
          <w:iCs w:val="0"/>
          <w:color w:val="auto"/>
        </w:rPr>
        <w:t>120683 K</w:t>
      </w:r>
      <w:r w:rsidR="00655AA9" w:rsidRPr="00655AA9">
        <w:rPr>
          <w:rFonts w:cs="Tahoma"/>
          <w:iCs w:val="0"/>
          <w:color w:val="auto"/>
          <w:sz w:val="20"/>
          <w:szCs w:val="20"/>
        </w:rPr>
        <w:t xml:space="preserve"> </w:t>
      </w:r>
      <w:r w:rsidR="00655AA9">
        <w:rPr>
          <w:rFonts w:cs="Tahoma"/>
          <w:iCs w:val="0"/>
          <w:color w:val="auto"/>
          <w:sz w:val="20"/>
          <w:szCs w:val="20"/>
        </w:rPr>
        <w:t xml:space="preserve">Czyli ul. Jana Pawła II. </w:t>
      </w:r>
      <w:r w:rsidR="005B7154" w:rsidRPr="00090D24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834A25">
        <w:rPr>
          <w:rFonts w:cs="Tahoma"/>
          <w:iCs w:val="0"/>
          <w:color w:val="auto"/>
          <w:sz w:val="20"/>
          <w:szCs w:val="20"/>
        </w:rPr>
        <w:t>Zarzecze</w:t>
      </w:r>
      <w:r w:rsidR="00DF189F" w:rsidRPr="00090D24">
        <w:rPr>
          <w:rFonts w:cs="Tahoma"/>
          <w:iCs w:val="0"/>
          <w:color w:val="auto"/>
          <w:sz w:val="20"/>
          <w:szCs w:val="20"/>
        </w:rPr>
        <w:t>.</w:t>
      </w:r>
      <w:r w:rsidR="00DF1526" w:rsidRPr="00090D24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0D6780">
        <w:rPr>
          <w:rFonts w:cs="Tahoma"/>
          <w:iCs w:val="0"/>
          <w:color w:val="auto"/>
        </w:rPr>
        <w:t xml:space="preserve"> – </w:t>
      </w:r>
      <w:r w:rsidR="00834A25">
        <w:rPr>
          <w:rFonts w:cs="Tahoma"/>
          <w:iCs w:val="0"/>
          <w:color w:val="auto"/>
        </w:rPr>
        <w:t xml:space="preserve">ul. </w:t>
      </w:r>
      <w:r w:rsidR="00BC1A3E">
        <w:rPr>
          <w:rFonts w:cs="Tahoma"/>
          <w:iCs w:val="0"/>
          <w:color w:val="auto"/>
        </w:rPr>
        <w:t>Szkolna i ul. Piastowska</w:t>
      </w:r>
      <w:r w:rsidR="00DF152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</w:t>
      </w:r>
      <w:r w:rsidR="00834A25">
        <w:rPr>
          <w:sz w:val="20"/>
          <w:szCs w:val="20"/>
        </w:rPr>
        <w:t>łącząca DW</w:t>
      </w:r>
      <w:r w:rsidR="00BC1A3E">
        <w:rPr>
          <w:sz w:val="20"/>
          <w:szCs w:val="20"/>
        </w:rPr>
        <w:t xml:space="preserve"> 783 z lokalnymi zabudowaniami. </w:t>
      </w:r>
      <w:r w:rsidR="000D6780">
        <w:rPr>
          <w:sz w:val="20"/>
          <w:szCs w:val="20"/>
        </w:rPr>
        <w:t xml:space="preserve"> Prócz funkcji dojazdowej do posesji, pełni t</w:t>
      </w:r>
      <w:r w:rsidR="00541A23">
        <w:rPr>
          <w:sz w:val="20"/>
          <w:szCs w:val="20"/>
        </w:rPr>
        <w:t xml:space="preserve">akże funkcje drogi łączącej DW 783 oraz miejscowość Dłużec. Ul. </w:t>
      </w:r>
      <w:r w:rsidR="00BC1A3E">
        <w:rPr>
          <w:sz w:val="20"/>
          <w:szCs w:val="20"/>
        </w:rPr>
        <w:t xml:space="preserve">Szkolna i ul. Piastowska </w:t>
      </w:r>
      <w:r>
        <w:rPr>
          <w:sz w:val="20"/>
          <w:szCs w:val="20"/>
        </w:rPr>
        <w:t>jest ulicą dojazdową do posesji</w:t>
      </w:r>
      <w:r w:rsidR="000D6780">
        <w:rPr>
          <w:sz w:val="20"/>
          <w:szCs w:val="20"/>
        </w:rPr>
        <w:t xml:space="preserve">, o minimalnym natężeniu </w:t>
      </w:r>
      <w:r w:rsidR="00506F50">
        <w:rPr>
          <w:sz w:val="20"/>
          <w:szCs w:val="20"/>
        </w:rPr>
        <w:t>ruchu</w:t>
      </w:r>
      <w:r w:rsidR="00541A23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32183" w:rsidRPr="00090D24">
        <w:rPr>
          <w:sz w:val="20"/>
          <w:szCs w:val="20"/>
        </w:rPr>
        <w:t xml:space="preserve">Analizowany fragment drogi obejmuje </w:t>
      </w:r>
      <w:r w:rsidR="000D6780" w:rsidRPr="00090D24">
        <w:rPr>
          <w:sz w:val="20"/>
          <w:szCs w:val="20"/>
        </w:rPr>
        <w:t>okolice</w:t>
      </w:r>
      <w:r w:rsidR="00541A23">
        <w:rPr>
          <w:sz w:val="20"/>
          <w:szCs w:val="20"/>
        </w:rPr>
        <w:t xml:space="preserve"> skrzyżowania</w:t>
      </w:r>
      <w:r w:rsidR="00424F9C" w:rsidRPr="00090D24">
        <w:rPr>
          <w:sz w:val="20"/>
          <w:szCs w:val="20"/>
        </w:rPr>
        <w:t xml:space="preserve"> ulic</w:t>
      </w:r>
      <w:r w:rsidR="00541A23">
        <w:rPr>
          <w:sz w:val="20"/>
          <w:szCs w:val="20"/>
        </w:rPr>
        <w:t xml:space="preserve">, </w:t>
      </w:r>
      <w:r w:rsidR="00E91ED9">
        <w:rPr>
          <w:sz w:val="20"/>
          <w:szCs w:val="20"/>
        </w:rPr>
        <w:lastRenderedPageBreak/>
        <w:t>Szkol</w:t>
      </w:r>
      <w:r w:rsidR="00BC1A3E">
        <w:rPr>
          <w:sz w:val="20"/>
          <w:szCs w:val="20"/>
        </w:rPr>
        <w:t>nej, ul. Piastowskie</w:t>
      </w:r>
      <w:r w:rsidR="00F52210">
        <w:rPr>
          <w:sz w:val="20"/>
          <w:szCs w:val="20"/>
        </w:rPr>
        <w:t>j</w:t>
      </w:r>
      <w:r w:rsidR="00BC1A3E">
        <w:rPr>
          <w:sz w:val="20"/>
          <w:szCs w:val="20"/>
        </w:rPr>
        <w:t>,</w:t>
      </w:r>
      <w:r w:rsidR="00F52210">
        <w:rPr>
          <w:sz w:val="20"/>
          <w:szCs w:val="20"/>
        </w:rPr>
        <w:t xml:space="preserve"> </w:t>
      </w:r>
      <w:r w:rsidR="00F52210">
        <w:rPr>
          <w:rFonts w:cs="Tahoma"/>
          <w:iCs w:val="0"/>
          <w:color w:val="auto"/>
        </w:rPr>
        <w:t xml:space="preserve">drogi gminnej </w:t>
      </w:r>
      <w:r w:rsidR="00F52210" w:rsidRPr="00BC1A3E">
        <w:rPr>
          <w:rFonts w:cs="Tahoma"/>
          <w:b/>
          <w:iCs w:val="0"/>
          <w:color w:val="auto"/>
        </w:rPr>
        <w:t xml:space="preserve">120677 K </w:t>
      </w:r>
      <w:r w:rsidR="00F52210">
        <w:rPr>
          <w:rFonts w:cs="Tahoma"/>
          <w:iCs w:val="0"/>
          <w:color w:val="auto"/>
        </w:rPr>
        <w:t xml:space="preserve">tj. </w:t>
      </w:r>
      <w:r w:rsidR="00BC1A3E">
        <w:rPr>
          <w:sz w:val="20"/>
          <w:szCs w:val="20"/>
        </w:rPr>
        <w:t xml:space="preserve">ul. Słonecznej i </w:t>
      </w:r>
      <w:r w:rsidR="00F52210">
        <w:rPr>
          <w:rFonts w:cs="Tahoma"/>
          <w:iCs w:val="0"/>
          <w:color w:val="auto"/>
        </w:rPr>
        <w:t xml:space="preserve">drogi gminnej  nr </w:t>
      </w:r>
      <w:r w:rsidR="00F52210" w:rsidRPr="00655AA9">
        <w:rPr>
          <w:rFonts w:cs="Tahoma"/>
          <w:b/>
          <w:iCs w:val="0"/>
          <w:color w:val="auto"/>
        </w:rPr>
        <w:t>120683 K</w:t>
      </w:r>
      <w:r w:rsidR="00F52210" w:rsidRPr="00655AA9">
        <w:rPr>
          <w:rFonts w:cs="Tahoma"/>
          <w:iCs w:val="0"/>
          <w:color w:val="auto"/>
          <w:sz w:val="20"/>
          <w:szCs w:val="20"/>
        </w:rPr>
        <w:t xml:space="preserve"> </w:t>
      </w:r>
      <w:r w:rsidR="00F52210">
        <w:rPr>
          <w:rFonts w:cs="Tahoma"/>
          <w:iCs w:val="0"/>
          <w:color w:val="auto"/>
          <w:sz w:val="20"/>
          <w:szCs w:val="20"/>
        </w:rPr>
        <w:t xml:space="preserve">tj. </w:t>
      </w:r>
      <w:r w:rsidR="00BC1A3E">
        <w:rPr>
          <w:sz w:val="20"/>
          <w:szCs w:val="20"/>
        </w:rPr>
        <w:t>ul. Jana Pawła II.</w:t>
      </w:r>
      <w:r w:rsidR="00541A23">
        <w:rPr>
          <w:sz w:val="20"/>
          <w:szCs w:val="20"/>
        </w:rPr>
        <w:t xml:space="preserve"> </w:t>
      </w:r>
      <w:r w:rsidR="000D6780" w:rsidRPr="00090D24">
        <w:rPr>
          <w:sz w:val="20"/>
          <w:szCs w:val="20"/>
        </w:rPr>
        <w:t xml:space="preserve"> </w:t>
      </w:r>
      <w:r w:rsidR="00232183" w:rsidRPr="00090D24">
        <w:rPr>
          <w:sz w:val="20"/>
          <w:szCs w:val="20"/>
        </w:rPr>
        <w:t>Na</w:t>
      </w:r>
      <w:r w:rsidR="00232183" w:rsidRPr="00424F9C">
        <w:rPr>
          <w:sz w:val="20"/>
          <w:szCs w:val="20"/>
        </w:rPr>
        <w:t xml:space="preserve"> </w:t>
      </w:r>
      <w:r w:rsidR="00541A23">
        <w:rPr>
          <w:sz w:val="20"/>
          <w:szCs w:val="20"/>
        </w:rPr>
        <w:t xml:space="preserve">wszystkich </w:t>
      </w:r>
      <w:r w:rsidR="00D72559" w:rsidRPr="00424F9C">
        <w:rPr>
          <w:sz w:val="20"/>
          <w:szCs w:val="20"/>
        </w:rPr>
        <w:t>drogach dominuje ruch lokalny</w:t>
      </w:r>
      <w:r w:rsidR="00232183" w:rsidRPr="00424F9C">
        <w:rPr>
          <w:sz w:val="20"/>
          <w:szCs w:val="20"/>
        </w:rPr>
        <w:t>.</w:t>
      </w:r>
      <w:r w:rsidR="00E91ED9">
        <w:rPr>
          <w:sz w:val="20"/>
          <w:szCs w:val="20"/>
        </w:rPr>
        <w:t xml:space="preserve"> Przy czym Na ul. </w:t>
      </w:r>
      <w:r w:rsidR="00BC1A3E">
        <w:rPr>
          <w:sz w:val="20"/>
          <w:szCs w:val="20"/>
        </w:rPr>
        <w:t>Szkolnej</w:t>
      </w:r>
      <w:r w:rsidR="00E91ED9">
        <w:rPr>
          <w:sz w:val="20"/>
          <w:szCs w:val="20"/>
        </w:rPr>
        <w:t xml:space="preserve"> i będącej jej przedłużeniem ul.</w:t>
      </w:r>
      <w:r w:rsidR="00BC1A3E">
        <w:rPr>
          <w:sz w:val="20"/>
          <w:szCs w:val="20"/>
        </w:rPr>
        <w:t xml:space="preserve"> Piastowskiej</w:t>
      </w:r>
      <w:r w:rsidR="00E91ED9">
        <w:rPr>
          <w:sz w:val="20"/>
          <w:szCs w:val="20"/>
        </w:rPr>
        <w:t xml:space="preserve"> ruch ma wyższe</w:t>
      </w:r>
      <w:r w:rsidR="00BC1A3E">
        <w:rPr>
          <w:sz w:val="20"/>
          <w:szCs w:val="20"/>
        </w:rPr>
        <w:t xml:space="preserve"> natężenie niż na ulicy Słonecznej</w:t>
      </w:r>
      <w:r w:rsidR="00E91ED9">
        <w:rPr>
          <w:sz w:val="20"/>
          <w:szCs w:val="20"/>
        </w:rPr>
        <w:t xml:space="preserve"> gdzie jest ono znikome. </w:t>
      </w:r>
      <w:r w:rsidR="00232183" w:rsidRPr="00D72559">
        <w:rPr>
          <w:sz w:val="20"/>
          <w:szCs w:val="20"/>
        </w:rPr>
        <w:t xml:space="preserve"> </w:t>
      </w:r>
      <w:r w:rsidR="000D6780">
        <w:rPr>
          <w:sz w:val="20"/>
          <w:szCs w:val="20"/>
        </w:rPr>
        <w:t>Dominacja</w:t>
      </w:r>
      <w:r w:rsidR="00C53BB8" w:rsidRPr="00D72559">
        <w:rPr>
          <w:sz w:val="20"/>
          <w:szCs w:val="20"/>
        </w:rPr>
        <w:t xml:space="preserve"> pojazdów osobowych.</w:t>
      </w:r>
      <w:r w:rsidR="00C53BB8">
        <w:rPr>
          <w:sz w:val="20"/>
          <w:szCs w:val="20"/>
        </w:rPr>
        <w:t xml:space="preserve"> </w:t>
      </w: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C15278">
        <w:rPr>
          <w:rFonts w:cs="Tahoma"/>
          <w:b/>
          <w:iCs w:val="0"/>
          <w:color w:val="auto"/>
        </w:rPr>
        <w:t>120</w:t>
      </w:r>
      <w:r w:rsidR="00C15278" w:rsidRPr="00834A25">
        <w:rPr>
          <w:rFonts w:cs="Tahoma"/>
          <w:b/>
          <w:iCs w:val="0"/>
          <w:color w:val="auto"/>
        </w:rPr>
        <w:t>688 K</w:t>
      </w:r>
      <w:r w:rsidR="00C15278" w:rsidRPr="00424F9C">
        <w:rPr>
          <w:rFonts w:cs="Tahoma"/>
          <w:iCs w:val="0"/>
          <w:color w:val="auto"/>
        </w:rPr>
        <w:t xml:space="preserve"> </w:t>
      </w:r>
      <w:r w:rsidRPr="00424F9C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–</w:t>
      </w:r>
      <w:r w:rsidR="004B373E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ulica </w:t>
      </w:r>
      <w:r w:rsidR="004B373E">
        <w:rPr>
          <w:rFonts w:cs="Tahoma"/>
          <w:iCs w:val="0"/>
          <w:color w:val="auto"/>
        </w:rPr>
        <w:t xml:space="preserve">Szkolna i ul. Piastowska </w:t>
      </w:r>
      <w:r w:rsidR="004B373E"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C15278">
        <w:rPr>
          <w:sz w:val="20"/>
          <w:szCs w:val="20"/>
        </w:rPr>
        <w:t xml:space="preserve"> DW 783 i miejscowości leżące na północ.</w:t>
      </w:r>
      <w:r w:rsidR="004B373E">
        <w:rPr>
          <w:sz w:val="20"/>
          <w:szCs w:val="20"/>
        </w:rPr>
        <w:t xml:space="preserve"> </w:t>
      </w:r>
      <w:r w:rsidR="00C15278">
        <w:rPr>
          <w:sz w:val="20"/>
          <w:szCs w:val="20"/>
        </w:rPr>
        <w:t xml:space="preserve"> </w:t>
      </w:r>
      <w:r w:rsidR="004C406F">
        <w:rPr>
          <w:sz w:val="20"/>
          <w:szCs w:val="20"/>
        </w:rPr>
        <w:t xml:space="preserve"> </w:t>
      </w:r>
    </w:p>
    <w:p w:rsidR="004C406F" w:rsidRDefault="004C406F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56FF4" w:rsidRDefault="00956FF4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Fonts w:cs="Tahoma"/>
          <w:iCs w:val="0"/>
          <w:color w:val="auto"/>
        </w:rPr>
        <w:t xml:space="preserve">Drogi gminna </w:t>
      </w:r>
      <w:r w:rsidRPr="00BC1A3E">
        <w:rPr>
          <w:rFonts w:cs="Tahoma"/>
          <w:b/>
          <w:iCs w:val="0"/>
          <w:color w:val="auto"/>
        </w:rPr>
        <w:t>120677 K</w:t>
      </w:r>
      <w:r>
        <w:rPr>
          <w:rFonts w:cs="Tahoma"/>
          <w:b/>
          <w:iCs w:val="0"/>
          <w:color w:val="auto"/>
        </w:rPr>
        <w:t xml:space="preserve"> -</w:t>
      </w:r>
      <w:r w:rsidRPr="00956FF4">
        <w:rPr>
          <w:rFonts w:cs="Tahoma"/>
          <w:iCs w:val="0"/>
          <w:color w:val="auto"/>
        </w:rPr>
        <w:t xml:space="preserve"> </w:t>
      </w:r>
      <w:r w:rsidR="004C406F" w:rsidRPr="00956FF4">
        <w:rPr>
          <w:sz w:val="20"/>
          <w:szCs w:val="20"/>
        </w:rPr>
        <w:t xml:space="preserve"> ul. </w:t>
      </w:r>
      <w:r w:rsidR="004B373E" w:rsidRPr="00956FF4">
        <w:rPr>
          <w:sz w:val="20"/>
          <w:szCs w:val="20"/>
        </w:rPr>
        <w:t>Słoneczn</w:t>
      </w:r>
      <w:r w:rsidR="00F52210" w:rsidRPr="00956FF4">
        <w:rPr>
          <w:sz w:val="20"/>
          <w:szCs w:val="20"/>
        </w:rPr>
        <w:t xml:space="preserve">a </w:t>
      </w:r>
      <w:r w:rsidRPr="00956F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droga będąca </w:t>
      </w:r>
      <w:r w:rsidR="004C406F">
        <w:rPr>
          <w:sz w:val="20"/>
          <w:szCs w:val="20"/>
        </w:rPr>
        <w:t xml:space="preserve"> drogą łączącą</w:t>
      </w:r>
      <w:r>
        <w:rPr>
          <w:sz w:val="20"/>
          <w:szCs w:val="20"/>
        </w:rPr>
        <w:t xml:space="preserve"> z miejscowością </w:t>
      </w:r>
      <w:proofErr w:type="spellStart"/>
      <w:r>
        <w:rPr>
          <w:sz w:val="20"/>
          <w:szCs w:val="20"/>
        </w:rPr>
        <w:t>Kaliś</w:t>
      </w:r>
      <w:proofErr w:type="spellEnd"/>
      <w:r>
        <w:rPr>
          <w:sz w:val="20"/>
          <w:szCs w:val="20"/>
        </w:rPr>
        <w:t xml:space="preserve"> oraz </w:t>
      </w:r>
      <w:r w:rsidR="00421B57">
        <w:rPr>
          <w:sz w:val="20"/>
          <w:szCs w:val="20"/>
        </w:rPr>
        <w:t xml:space="preserve">z kilkoma posesjami znajdującymi się przy </w:t>
      </w:r>
      <w:r>
        <w:rPr>
          <w:sz w:val="20"/>
          <w:szCs w:val="20"/>
        </w:rPr>
        <w:t>tej ulicy. P</w:t>
      </w:r>
      <w:r w:rsidR="00421B57">
        <w:rPr>
          <w:sz w:val="20"/>
          <w:szCs w:val="20"/>
        </w:rPr>
        <w:t xml:space="preserve">ełni </w:t>
      </w:r>
      <w:r>
        <w:rPr>
          <w:sz w:val="20"/>
          <w:szCs w:val="20"/>
        </w:rPr>
        <w:t xml:space="preserve">także </w:t>
      </w:r>
      <w:r w:rsidR="00421B57">
        <w:rPr>
          <w:sz w:val="20"/>
          <w:szCs w:val="20"/>
        </w:rPr>
        <w:t>funkcję</w:t>
      </w:r>
      <w:r>
        <w:rPr>
          <w:sz w:val="20"/>
          <w:szCs w:val="20"/>
        </w:rPr>
        <w:t xml:space="preserve"> dojazdową do terenów zielonych</w:t>
      </w:r>
      <w:r w:rsidR="00421B57">
        <w:rPr>
          <w:sz w:val="20"/>
          <w:szCs w:val="20"/>
        </w:rPr>
        <w:t xml:space="preserve">. </w:t>
      </w:r>
    </w:p>
    <w:p w:rsidR="00956FF4" w:rsidRDefault="00956FF4" w:rsidP="00956FF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Fonts w:cs="Tahoma"/>
          <w:iCs w:val="0"/>
          <w:color w:val="auto"/>
        </w:rPr>
        <w:t xml:space="preserve">Droga gminna  nr </w:t>
      </w:r>
      <w:r w:rsidRPr="00655AA9">
        <w:rPr>
          <w:rFonts w:cs="Tahoma"/>
          <w:b/>
          <w:iCs w:val="0"/>
          <w:color w:val="auto"/>
        </w:rPr>
        <w:t>120683 K</w:t>
      </w:r>
      <w:r>
        <w:rPr>
          <w:rFonts w:cs="Tahoma"/>
          <w:b/>
          <w:iCs w:val="0"/>
          <w:color w:val="auto"/>
        </w:rPr>
        <w:t xml:space="preserve"> - </w:t>
      </w:r>
      <w:r w:rsidRPr="00956FF4">
        <w:rPr>
          <w:rFonts w:cs="Tahoma"/>
          <w:iCs w:val="0"/>
          <w:color w:val="auto"/>
        </w:rPr>
        <w:t xml:space="preserve">ul. </w:t>
      </w:r>
      <w:r>
        <w:rPr>
          <w:rFonts w:cs="Tahoma"/>
          <w:iCs w:val="0"/>
          <w:color w:val="auto"/>
        </w:rPr>
        <w:t>Jana Pawła</w:t>
      </w:r>
      <w:r w:rsidRPr="00956FF4">
        <w:rPr>
          <w:rFonts w:cs="Tahoma"/>
          <w:iCs w:val="0"/>
          <w:color w:val="auto"/>
        </w:rPr>
        <w:t xml:space="preserve"> II</w:t>
      </w:r>
      <w:r>
        <w:rPr>
          <w:rFonts w:cs="Tahoma"/>
          <w:b/>
          <w:iCs w:val="0"/>
          <w:color w:val="auto"/>
        </w:rPr>
        <w:t xml:space="preserve"> </w:t>
      </w:r>
      <w:r>
        <w:rPr>
          <w:sz w:val="20"/>
          <w:szCs w:val="20"/>
        </w:rPr>
        <w:t>to droga będąca  drogą dojazdową do posesji znajdującej się przy tej ulicy.</w:t>
      </w:r>
    </w:p>
    <w:p w:rsidR="00956FF4" w:rsidRDefault="00956FF4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4C406F" w:rsidRPr="00EC6E27" w:rsidRDefault="004C406F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956FF4" w:rsidRPr="003714ED">
        <w:rPr>
          <w:sz w:val="20"/>
          <w:szCs w:val="20"/>
        </w:rPr>
        <w:t>Projekt obejmuje</w:t>
      </w:r>
      <w:r w:rsidR="00956FF4">
        <w:rPr>
          <w:sz w:val="20"/>
          <w:szCs w:val="20"/>
        </w:rPr>
        <w:t xml:space="preserve"> Skrzyżowanie tych ulic </w:t>
      </w:r>
      <w:r w:rsidR="00956FF4" w:rsidRPr="003714ED">
        <w:rPr>
          <w:sz w:val="20"/>
          <w:szCs w:val="20"/>
        </w:rPr>
        <w:t>Szlak komunikacyjny ma charakter lokalny, który jest powiązany z dojazdem do pracy oraz</w:t>
      </w:r>
      <w:r w:rsidR="00956FF4">
        <w:rPr>
          <w:sz w:val="20"/>
          <w:szCs w:val="20"/>
        </w:rPr>
        <w:t xml:space="preserve"> dojazdem do drogi głównej.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 xml:space="preserve">roga gminna </w:t>
      </w:r>
      <w:r w:rsidR="00595E15">
        <w:rPr>
          <w:rFonts w:cs="Tahoma"/>
        </w:rPr>
        <w:t xml:space="preserve">nr </w:t>
      </w:r>
      <w:r w:rsidR="00C15278">
        <w:rPr>
          <w:rFonts w:cs="Tahoma"/>
          <w:b w:val="0"/>
          <w:iCs/>
        </w:rPr>
        <w:t>120</w:t>
      </w:r>
      <w:r w:rsidR="00C15278" w:rsidRPr="00834A25">
        <w:rPr>
          <w:rFonts w:cs="Tahoma"/>
          <w:b w:val="0"/>
          <w:iCs/>
        </w:rPr>
        <w:t>688 K</w:t>
      </w:r>
      <w:r w:rsidR="00C15278" w:rsidRPr="00424F9C">
        <w:rPr>
          <w:rFonts w:cs="Tahoma"/>
        </w:rPr>
        <w:t xml:space="preserve"> </w:t>
      </w:r>
      <w:r w:rsidR="00595E15" w:rsidRPr="00424F9C">
        <w:rPr>
          <w:rFonts w:cs="Tahoma"/>
        </w:rPr>
        <w:t xml:space="preserve"> </w:t>
      </w:r>
      <w:r w:rsidR="00415088">
        <w:rPr>
          <w:rFonts w:cs="Tahoma"/>
        </w:rPr>
        <w:t xml:space="preserve">ul. </w:t>
      </w:r>
      <w:r w:rsidR="00421B57">
        <w:rPr>
          <w:rFonts w:cs="Tahoma"/>
        </w:rPr>
        <w:t>Kościuszki</w:t>
      </w:r>
      <w:r w:rsidR="00595E15">
        <w:rPr>
          <w:rFonts w:cs="Tahoma"/>
          <w:iCs/>
        </w:rPr>
        <w:t xml:space="preserve"> </w:t>
      </w:r>
      <w:r w:rsidR="00956FF4">
        <w:rPr>
          <w:rFonts w:cs="Tahoma"/>
          <w:iCs/>
        </w:rPr>
        <w:t>i</w:t>
      </w:r>
      <w:r w:rsidR="005D1A27">
        <w:rPr>
          <w:bCs w:val="0"/>
          <w:color w:val="000000" w:themeColor="text1"/>
        </w:rPr>
        <w:t xml:space="preserve"> </w:t>
      </w:r>
      <w:r w:rsidR="00956FF4">
        <w:rPr>
          <w:bCs w:val="0"/>
          <w:color w:val="000000" w:themeColor="text1"/>
        </w:rPr>
        <w:t>ul. Szkolna</w:t>
      </w:r>
    </w:p>
    <w:p w:rsidR="00F34EBB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 xml:space="preserve">Szerokość jezdni </w:t>
      </w:r>
      <w:r w:rsidR="00C15278">
        <w:rPr>
          <w:b w:val="0"/>
          <w:bCs w:val="0"/>
        </w:rPr>
        <w:t xml:space="preserve">5m.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C15278">
        <w:rPr>
          <w:b w:val="0"/>
          <w:bCs w:val="0"/>
        </w:rPr>
        <w:t xml:space="preserve">pobocze trawiaste o zmiennej szerokości po </w:t>
      </w:r>
      <w:r w:rsidR="00230559">
        <w:rPr>
          <w:b w:val="0"/>
          <w:bCs w:val="0"/>
        </w:rPr>
        <w:t>obu str</w:t>
      </w:r>
      <w:r w:rsidR="0034730B">
        <w:rPr>
          <w:b w:val="0"/>
          <w:bCs w:val="0"/>
        </w:rPr>
        <w:t>onach jezdni</w:t>
      </w:r>
      <w:r w:rsidR="00C15278">
        <w:rPr>
          <w:b w:val="0"/>
          <w:bCs w:val="0"/>
        </w:rPr>
        <w:t xml:space="preserve">. Po obu stronach ulokowane są także rowy przydrożne. </w:t>
      </w:r>
    </w:p>
    <w:p w:rsidR="00834335" w:rsidRDefault="00834335" w:rsidP="000C49FE">
      <w:pPr>
        <w:pStyle w:val="Styl2"/>
        <w:rPr>
          <w:b w:val="0"/>
          <w:bCs w:val="0"/>
        </w:rPr>
      </w:pPr>
    </w:p>
    <w:p w:rsidR="00834335" w:rsidRPr="00C9008C" w:rsidRDefault="00834335" w:rsidP="00834335">
      <w:pPr>
        <w:pStyle w:val="Styl2"/>
        <w:rPr>
          <w:iCs/>
        </w:rPr>
      </w:pPr>
      <w:r w:rsidRPr="00C9008C">
        <w:rPr>
          <w:iCs/>
        </w:rPr>
        <w:t>Droga</w:t>
      </w:r>
      <w:r>
        <w:rPr>
          <w:iCs/>
        </w:rPr>
        <w:t xml:space="preserve"> </w:t>
      </w:r>
      <w:r w:rsidR="00956FF4">
        <w:rPr>
          <w:iCs/>
        </w:rPr>
        <w:t xml:space="preserve">gminna </w:t>
      </w:r>
      <w:r w:rsidR="004C406F">
        <w:rPr>
          <w:iCs/>
        </w:rPr>
        <w:t xml:space="preserve"> </w:t>
      </w:r>
      <w:r w:rsidR="00956FF4" w:rsidRPr="00BC1A3E">
        <w:rPr>
          <w:rFonts w:cs="Tahoma"/>
        </w:rPr>
        <w:t>120677 K</w:t>
      </w:r>
      <w:r w:rsidR="00956FF4">
        <w:rPr>
          <w:rFonts w:cs="Tahoma"/>
          <w:b w:val="0"/>
          <w:iCs/>
        </w:rPr>
        <w:t xml:space="preserve"> -</w:t>
      </w:r>
      <w:r w:rsidR="00956FF4" w:rsidRPr="00956FF4">
        <w:rPr>
          <w:rFonts w:cs="Tahoma"/>
          <w:iCs/>
        </w:rPr>
        <w:t xml:space="preserve"> </w:t>
      </w:r>
      <w:r w:rsidR="00956FF4" w:rsidRPr="00956FF4">
        <w:t xml:space="preserve"> ul. Słoneczna  </w:t>
      </w:r>
    </w:p>
    <w:p w:rsidR="00834335" w:rsidRDefault="00956FF4" w:rsidP="00834335">
      <w:pPr>
        <w:pStyle w:val="Styl2"/>
        <w:rPr>
          <w:b w:val="0"/>
          <w:bCs w:val="0"/>
        </w:rPr>
      </w:pPr>
      <w:r>
        <w:rPr>
          <w:b w:val="0"/>
          <w:bCs w:val="0"/>
        </w:rPr>
        <w:t xml:space="preserve">Ulica  Słoneczna </w:t>
      </w:r>
      <w:r w:rsidR="00834335" w:rsidRPr="00C9008C">
        <w:rPr>
          <w:b w:val="0"/>
          <w:bCs w:val="0"/>
        </w:rPr>
        <w:t xml:space="preserve"> na analizowanym odcinku posiada przekrój jedno jezdniowy</w:t>
      </w:r>
      <w:r w:rsidR="00834335">
        <w:rPr>
          <w:b w:val="0"/>
          <w:bCs w:val="0"/>
        </w:rPr>
        <w:t>.</w:t>
      </w:r>
      <w:r w:rsidR="00834335" w:rsidRPr="00C9008C">
        <w:rPr>
          <w:b w:val="0"/>
          <w:bCs w:val="0"/>
        </w:rPr>
        <w:t xml:space="preserve"> </w:t>
      </w:r>
      <w:r w:rsidR="00834335">
        <w:rPr>
          <w:b w:val="0"/>
          <w:bCs w:val="0"/>
        </w:rPr>
        <w:t>S</w:t>
      </w:r>
      <w:r w:rsidR="00834335" w:rsidRPr="00C9008C">
        <w:rPr>
          <w:b w:val="0"/>
          <w:bCs w:val="0"/>
        </w:rPr>
        <w:t xml:space="preserve">zerokość jezdni </w:t>
      </w:r>
      <w:r>
        <w:rPr>
          <w:b w:val="0"/>
          <w:bCs w:val="0"/>
        </w:rPr>
        <w:t>3</w:t>
      </w:r>
      <w:r w:rsidR="00834335">
        <w:rPr>
          <w:b w:val="0"/>
          <w:bCs w:val="0"/>
        </w:rPr>
        <w:t xml:space="preserve"> </w:t>
      </w:r>
      <w:r w:rsidR="00834335" w:rsidRPr="00C9008C">
        <w:rPr>
          <w:b w:val="0"/>
          <w:bCs w:val="0"/>
        </w:rPr>
        <w:t>m. Pobocze jest obustronne o zmiennych wymiarach.</w:t>
      </w:r>
      <w:r w:rsidR="00834335">
        <w:rPr>
          <w:b w:val="0"/>
          <w:bCs w:val="0"/>
        </w:rPr>
        <w:t xml:space="preserve"> </w:t>
      </w:r>
      <w:r w:rsidR="00834335" w:rsidRPr="00C9008C">
        <w:rPr>
          <w:b w:val="0"/>
          <w:bCs w:val="0"/>
        </w:rPr>
        <w:t xml:space="preserve">Przy drodze zlokalizowane są gdzieniegdzie </w:t>
      </w:r>
      <w:r w:rsidR="00834335">
        <w:rPr>
          <w:b w:val="0"/>
          <w:bCs w:val="0"/>
        </w:rPr>
        <w:t xml:space="preserve">wjazdy </w:t>
      </w:r>
      <w:r w:rsidR="00834335" w:rsidRPr="00C9008C">
        <w:rPr>
          <w:b w:val="0"/>
          <w:bCs w:val="0"/>
        </w:rPr>
        <w:t xml:space="preserve"> betonowe</w:t>
      </w:r>
      <w:r w:rsidR="00834335">
        <w:rPr>
          <w:b w:val="0"/>
          <w:bCs w:val="0"/>
        </w:rPr>
        <w:t xml:space="preserve"> na posesje.</w:t>
      </w:r>
      <w:r w:rsidR="00834335" w:rsidRPr="00C9008C">
        <w:rPr>
          <w:b w:val="0"/>
          <w:bCs w:val="0"/>
        </w:rPr>
        <w:t xml:space="preserve"> </w:t>
      </w:r>
      <w:r w:rsidR="00CF66F9">
        <w:rPr>
          <w:b w:val="0"/>
          <w:bCs w:val="0"/>
        </w:rPr>
        <w:t>Odcinek 100 m posiada nawierzchnię bitumiczną, na dalszym odcinku ul. Słoneczna staje się drogą gruntową.</w:t>
      </w:r>
    </w:p>
    <w:p w:rsidR="00CF66F9" w:rsidRDefault="00CF66F9" w:rsidP="00834335">
      <w:pPr>
        <w:pStyle w:val="Styl2"/>
        <w:rPr>
          <w:b w:val="0"/>
          <w:bCs w:val="0"/>
        </w:rPr>
      </w:pPr>
    </w:p>
    <w:p w:rsidR="00CF66F9" w:rsidRDefault="00CF66F9" w:rsidP="00834335">
      <w:pPr>
        <w:pStyle w:val="Styl2"/>
        <w:rPr>
          <w:rFonts w:cs="Tahoma"/>
          <w:iCs/>
        </w:rPr>
      </w:pPr>
      <w:r>
        <w:rPr>
          <w:rFonts w:cs="Tahoma"/>
          <w:iCs/>
        </w:rPr>
        <w:t xml:space="preserve">Droga gminna  nr </w:t>
      </w:r>
      <w:r w:rsidRPr="00655AA9">
        <w:rPr>
          <w:rFonts w:cs="Tahoma"/>
          <w:b w:val="0"/>
          <w:iCs/>
        </w:rPr>
        <w:t>120683 K</w:t>
      </w:r>
      <w:r>
        <w:rPr>
          <w:rFonts w:cs="Tahoma"/>
          <w:b w:val="0"/>
          <w:iCs/>
        </w:rPr>
        <w:t xml:space="preserve"> - </w:t>
      </w:r>
      <w:r w:rsidRPr="00956FF4">
        <w:rPr>
          <w:rFonts w:cs="Tahoma"/>
          <w:iCs/>
        </w:rPr>
        <w:t xml:space="preserve">ul. </w:t>
      </w:r>
      <w:r>
        <w:rPr>
          <w:rFonts w:cs="Tahoma"/>
          <w:iCs/>
        </w:rPr>
        <w:t>Jana Pawła</w:t>
      </w:r>
      <w:r w:rsidRPr="00956FF4">
        <w:rPr>
          <w:rFonts w:cs="Tahoma"/>
          <w:iCs/>
        </w:rPr>
        <w:t xml:space="preserve"> II</w:t>
      </w:r>
    </w:p>
    <w:p w:rsidR="00CF66F9" w:rsidRPr="00C9008C" w:rsidRDefault="00CF66F9" w:rsidP="00834335">
      <w:pPr>
        <w:pStyle w:val="Styl2"/>
        <w:rPr>
          <w:iCs/>
          <w:color w:val="FF0000"/>
        </w:rPr>
      </w:pPr>
      <w:r>
        <w:rPr>
          <w:b w:val="0"/>
          <w:bCs w:val="0"/>
        </w:rPr>
        <w:t xml:space="preserve">Ulica Jana </w:t>
      </w:r>
      <w:proofErr w:type="spellStart"/>
      <w:r>
        <w:rPr>
          <w:b w:val="0"/>
          <w:bCs w:val="0"/>
        </w:rPr>
        <w:t>Pawłą</w:t>
      </w:r>
      <w:proofErr w:type="spellEnd"/>
      <w:r>
        <w:rPr>
          <w:b w:val="0"/>
          <w:bCs w:val="0"/>
        </w:rPr>
        <w:t xml:space="preserve"> II </w:t>
      </w:r>
      <w:r w:rsidRPr="00C9008C">
        <w:rPr>
          <w:b w:val="0"/>
          <w:bCs w:val="0"/>
        </w:rPr>
        <w:t xml:space="preserve"> na analizowanym odcinku posiada przekrój jedno jezdniowy</w:t>
      </w:r>
      <w:r>
        <w:rPr>
          <w:b w:val="0"/>
          <w:bCs w:val="0"/>
        </w:rPr>
        <w:t>.</w:t>
      </w:r>
      <w:r w:rsidRPr="00C9008C">
        <w:rPr>
          <w:b w:val="0"/>
          <w:bCs w:val="0"/>
        </w:rPr>
        <w:t xml:space="preserve"> </w:t>
      </w:r>
      <w:r>
        <w:rPr>
          <w:b w:val="0"/>
          <w:bCs w:val="0"/>
        </w:rPr>
        <w:t>S</w:t>
      </w:r>
      <w:r w:rsidRPr="00C9008C">
        <w:rPr>
          <w:b w:val="0"/>
          <w:bCs w:val="0"/>
        </w:rPr>
        <w:t xml:space="preserve">zerokość jezdni </w:t>
      </w:r>
      <w:r>
        <w:rPr>
          <w:b w:val="0"/>
          <w:bCs w:val="0"/>
        </w:rPr>
        <w:t xml:space="preserve">3 </w:t>
      </w:r>
      <w:r w:rsidRPr="00C9008C">
        <w:rPr>
          <w:b w:val="0"/>
          <w:bCs w:val="0"/>
        </w:rPr>
        <w:t>m. Pobocze jest obustronne o zmiennych wymiarach.</w:t>
      </w:r>
      <w:r>
        <w:rPr>
          <w:b w:val="0"/>
          <w:bCs w:val="0"/>
        </w:rPr>
        <w:t xml:space="preserve"> </w:t>
      </w:r>
      <w:r w:rsidRPr="00C9008C">
        <w:rPr>
          <w:b w:val="0"/>
          <w:bCs w:val="0"/>
        </w:rPr>
        <w:t xml:space="preserve">Przy drodze zlokalizowane są gdzieniegdzie </w:t>
      </w:r>
      <w:r>
        <w:rPr>
          <w:b w:val="0"/>
          <w:bCs w:val="0"/>
        </w:rPr>
        <w:t xml:space="preserve">wjazdy </w:t>
      </w:r>
      <w:r w:rsidRPr="00C9008C">
        <w:rPr>
          <w:b w:val="0"/>
          <w:bCs w:val="0"/>
        </w:rPr>
        <w:t xml:space="preserve"> betonowe</w:t>
      </w:r>
      <w:r>
        <w:rPr>
          <w:b w:val="0"/>
          <w:bCs w:val="0"/>
        </w:rPr>
        <w:t xml:space="preserve"> na posesje.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 xml:space="preserve">w sąsiedztwie omawianego skrzyżowania na </w:t>
      </w:r>
      <w:r w:rsidR="00CF66F9">
        <w:rPr>
          <w:b w:val="0"/>
          <w:bCs w:val="0"/>
          <w:color w:val="000000" w:themeColor="text1"/>
        </w:rPr>
        <w:t xml:space="preserve">ul. Piastowskiej w kierunku północnym, oraz na ul. Szkolnej w kierunku zachodnim. Jednocześnie usunięty zostaje znak B 33/40 znajdujący się przy ul. Szkolnej w kierunku wschodnim. 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CB10C4">
        <w:rPr>
          <w:b w:val="0"/>
          <w:bCs w:val="0"/>
          <w:color w:val="000000" w:themeColor="text1"/>
        </w:rPr>
        <w:t xml:space="preserve"> </w:t>
      </w:r>
      <w:r w:rsidR="00CF66F9">
        <w:rPr>
          <w:b w:val="0"/>
          <w:bCs w:val="0"/>
          <w:color w:val="000000" w:themeColor="text1"/>
        </w:rPr>
        <w:t>Szkolnej</w:t>
      </w:r>
      <w:r w:rsidR="00834335">
        <w:rPr>
          <w:b w:val="0"/>
          <w:bCs w:val="0"/>
          <w:color w:val="000000" w:themeColor="text1"/>
        </w:rPr>
        <w:t xml:space="preserve"> </w:t>
      </w:r>
      <w:r w:rsidR="00CF66F9">
        <w:rPr>
          <w:b w:val="0"/>
          <w:bCs w:val="0"/>
          <w:color w:val="000000" w:themeColor="text1"/>
        </w:rPr>
        <w:t>w kierunku wschodnim</w:t>
      </w:r>
      <w:r w:rsidR="00CB10C4">
        <w:rPr>
          <w:b w:val="0"/>
          <w:bCs w:val="0"/>
          <w:color w:val="000000" w:themeColor="text1"/>
        </w:rPr>
        <w:t xml:space="preserve"> oraz ul. </w:t>
      </w:r>
      <w:r w:rsidR="00CF66F9">
        <w:rPr>
          <w:b w:val="0"/>
          <w:bCs w:val="0"/>
          <w:color w:val="000000" w:themeColor="text1"/>
        </w:rPr>
        <w:t>Piastowskiej w kierunku południowym</w:t>
      </w:r>
      <w:r w:rsidR="00CB10C4">
        <w:rPr>
          <w:b w:val="0"/>
          <w:bCs w:val="0"/>
          <w:color w:val="000000" w:themeColor="text1"/>
        </w:rPr>
        <w:t xml:space="preserve"> zakłada się instalację znaków trasy rowerowej </w:t>
      </w:r>
      <w:r w:rsidR="00DA0870">
        <w:rPr>
          <w:b w:val="0"/>
          <w:bCs w:val="0"/>
          <w:color w:val="000000" w:themeColor="text1"/>
        </w:rPr>
        <w:t xml:space="preserve">R-4b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i r-4b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parametrom: Znak R-4 B powinien posiadać rozmiary H=200 L = 300 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086100" cy="2057400"/>
            <wp:effectExtent l="19050" t="0" r="0" b="0"/>
            <wp:docPr id="4" name="Obraz 2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przy ul. </w:t>
      </w:r>
      <w:r w:rsidR="00834335">
        <w:rPr>
          <w:rFonts w:cs="Tahoma"/>
          <w:iCs w:val="0"/>
          <w:color w:val="000000" w:themeColor="text1"/>
          <w:sz w:val="20"/>
          <w:szCs w:val="20"/>
        </w:rPr>
        <w:t>Kościuszki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948108" cy="1975135"/>
            <wp:effectExtent l="19050" t="0" r="4642" b="0"/>
            <wp:docPr id="5" name="Obraz 4" descr="R-4b_l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l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08" cy="19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przy </w:t>
      </w:r>
      <w:proofErr w:type="spellStart"/>
      <w:r>
        <w:rPr>
          <w:rFonts w:cs="Tahoma"/>
          <w:iCs w:val="0"/>
          <w:color w:val="000000" w:themeColor="text1"/>
          <w:sz w:val="20"/>
          <w:szCs w:val="20"/>
        </w:rPr>
        <w:t>ul.</w:t>
      </w:r>
      <w:r w:rsidR="00421B57">
        <w:rPr>
          <w:rFonts w:cs="Tahoma"/>
          <w:iCs w:val="0"/>
          <w:color w:val="000000" w:themeColor="text1"/>
          <w:sz w:val="20"/>
          <w:szCs w:val="20"/>
        </w:rPr>
        <w:t>Szkolnej</w:t>
      </w:r>
      <w:proofErr w:type="spellEnd"/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4B43F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>
        <w:rPr>
          <w:rFonts w:cs="Tahoma"/>
          <w:iCs w:val="0"/>
          <w:noProof/>
          <w:color w:val="FF0000"/>
          <w:sz w:val="20"/>
          <w:szCs w:val="20"/>
        </w:rPr>
        <w:drawing>
          <wp:inline distT="0" distB="0" distL="0" distR="0">
            <wp:extent cx="5756393" cy="3147802"/>
            <wp:effectExtent l="19050" t="0" r="0" b="0"/>
            <wp:docPr id="3" name="Obraz 2" descr="Wolbro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8530AD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19" w:rsidRDefault="00020319" w:rsidP="00F01BC3">
      <w:r>
        <w:separator/>
      </w:r>
    </w:p>
  </w:endnote>
  <w:endnote w:type="continuationSeparator" w:id="0">
    <w:p w:rsidR="00020319" w:rsidRDefault="00020319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4047D6">
    <w:pPr>
      <w:pStyle w:val="Stopka"/>
      <w:jc w:val="right"/>
    </w:pPr>
    <w:fldSimple w:instr=" PAGE   \* MERGEFORMAT ">
      <w:r w:rsidR="008530AD">
        <w:rPr>
          <w:noProof/>
        </w:rPr>
        <w:t>7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19" w:rsidRDefault="00020319" w:rsidP="00F01BC3">
      <w:r>
        <w:separator/>
      </w:r>
    </w:p>
  </w:footnote>
  <w:footnote w:type="continuationSeparator" w:id="0">
    <w:p w:rsidR="00020319" w:rsidRDefault="00020319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319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0D60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63F9"/>
    <w:rsid w:val="000A73B0"/>
    <w:rsid w:val="000A74DE"/>
    <w:rsid w:val="000A7E6B"/>
    <w:rsid w:val="000B2321"/>
    <w:rsid w:val="000B2A64"/>
    <w:rsid w:val="000B313E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558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647A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7D6"/>
    <w:rsid w:val="00404BBB"/>
    <w:rsid w:val="00404D43"/>
    <w:rsid w:val="00404E69"/>
    <w:rsid w:val="004050A3"/>
    <w:rsid w:val="00411BFF"/>
    <w:rsid w:val="00414DF3"/>
    <w:rsid w:val="00415088"/>
    <w:rsid w:val="00415947"/>
    <w:rsid w:val="00415FD2"/>
    <w:rsid w:val="00416406"/>
    <w:rsid w:val="00416804"/>
    <w:rsid w:val="00417890"/>
    <w:rsid w:val="00420986"/>
    <w:rsid w:val="00421738"/>
    <w:rsid w:val="00421B57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373E"/>
    <w:rsid w:val="004B4189"/>
    <w:rsid w:val="004B43F9"/>
    <w:rsid w:val="004B5573"/>
    <w:rsid w:val="004B5B93"/>
    <w:rsid w:val="004B5EB5"/>
    <w:rsid w:val="004C0297"/>
    <w:rsid w:val="004C04A5"/>
    <w:rsid w:val="004C24FE"/>
    <w:rsid w:val="004C2692"/>
    <w:rsid w:val="004C3C58"/>
    <w:rsid w:val="004C406F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5F5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AA9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25FA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775"/>
    <w:rsid w:val="00845F08"/>
    <w:rsid w:val="00846F3D"/>
    <w:rsid w:val="00846F51"/>
    <w:rsid w:val="00847BB6"/>
    <w:rsid w:val="00851429"/>
    <w:rsid w:val="00851767"/>
    <w:rsid w:val="008530AD"/>
    <w:rsid w:val="00855934"/>
    <w:rsid w:val="00855ABA"/>
    <w:rsid w:val="0085646C"/>
    <w:rsid w:val="00860E8D"/>
    <w:rsid w:val="00861086"/>
    <w:rsid w:val="00861510"/>
    <w:rsid w:val="00862BBD"/>
    <w:rsid w:val="00862FF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6FF4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6C66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0A2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2A2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50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1A3E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55BE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66F9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403C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1925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371C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1ED9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2210"/>
    <w:rsid w:val="00F5278B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82CF6-7F60-460B-AD59-EB9476B7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9483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5</cp:revision>
  <cp:lastPrinted>2022-04-21T14:36:00Z</cp:lastPrinted>
  <dcterms:created xsi:type="dcterms:W3CDTF">2022-02-25T16:29:00Z</dcterms:created>
  <dcterms:modified xsi:type="dcterms:W3CDTF">2022-05-06T09:51:00Z</dcterms:modified>
</cp:coreProperties>
</file>